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79D34" w14:textId="77777777" w:rsidR="007635DB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Тәртібінде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қиындығы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балалармен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психосергіту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жұмыстары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. Жеке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жұмыс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хаттамасы</w:t>
      </w:r>
      <w:proofErr w:type="spellEnd"/>
    </w:p>
    <w:p w14:paraId="04569528" w14:textId="77777777" w:rsidR="007635DB" w:rsidRDefault="007635DB">
      <w:pPr>
        <w:pStyle w:val="HorizontalLine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14:paraId="08A4DB07" w14:textId="77777777" w:rsidR="007635DB" w:rsidRDefault="00000000">
      <w:pPr>
        <w:pStyle w:val="3"/>
        <w:spacing w:before="0" w:after="0" w:line="0" w:lineRule="atLeast"/>
        <w:rPr>
          <w:rFonts w:hint="eastAsia"/>
        </w:rPr>
      </w:pPr>
      <w:r>
        <w:rPr>
          <w:rFonts w:ascii="Times New Roman" w:hAnsi="Times New Roman" w:cs="Times New Roman"/>
        </w:rPr>
        <w:t xml:space="preserve">1. </w:t>
      </w:r>
      <w:proofErr w:type="spellStart"/>
      <w:r>
        <w:rPr>
          <w:rStyle w:val="StrongEmphasis"/>
          <w:rFonts w:ascii="Times New Roman" w:hAnsi="Times New Roman" w:cs="Times New Roman"/>
        </w:rPr>
        <w:t>Кіріспе</w:t>
      </w:r>
      <w:proofErr w:type="spellEnd"/>
      <w:r>
        <w:rPr>
          <w:rStyle w:val="StrongEmphasis"/>
          <w:rFonts w:ascii="Times New Roman" w:hAnsi="Times New Roman" w:cs="Times New Roman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</w:rPr>
        <w:t>бөлім</w:t>
      </w:r>
      <w:proofErr w:type="spellEnd"/>
    </w:p>
    <w:p w14:paraId="37735790" w14:textId="77777777" w:rsidR="007635DB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Тақырыбы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Тәртібінде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қиындығы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психосергіту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5EF2F5BE" w14:textId="77777777" w:rsidR="007635DB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Қатысушылар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Психолог,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тәрбиеші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тәртібінде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қиындықтары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бар)</w:t>
      </w:r>
    </w:p>
    <w:p w14:paraId="29CA7056" w14:textId="77777777" w:rsidR="007635DB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Мақсаты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Тәртібінде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қиындығы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психосергіту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эмоционалды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мінез-құлық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жақсарту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өздерін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әрекеттерін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түсінуге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көмектесу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64465D0" w14:textId="77777777" w:rsidR="007635DB" w:rsidRDefault="007635DB">
      <w:pPr>
        <w:pStyle w:val="HorizontalLine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14:paraId="1902BCD9" w14:textId="77777777" w:rsidR="007635DB" w:rsidRDefault="00000000">
      <w:pPr>
        <w:pStyle w:val="3"/>
        <w:spacing w:before="0" w:after="0" w:line="0" w:lineRule="atLeast"/>
        <w:rPr>
          <w:rFonts w:hint="eastAsia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Style w:val="StrongEmphasis"/>
          <w:rFonts w:ascii="Times New Roman" w:hAnsi="Times New Roman" w:cs="Times New Roman"/>
        </w:rPr>
        <w:t>Қаралған</w:t>
      </w:r>
      <w:proofErr w:type="spellEnd"/>
      <w:r>
        <w:rPr>
          <w:rStyle w:val="StrongEmphasis"/>
          <w:rFonts w:ascii="Times New Roman" w:hAnsi="Times New Roman" w:cs="Times New Roman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</w:rPr>
        <w:t>мәселелер</w:t>
      </w:r>
      <w:proofErr w:type="spellEnd"/>
    </w:p>
    <w:p w14:paraId="191393F8" w14:textId="77777777" w:rsidR="007635DB" w:rsidRDefault="00000000">
      <w:pPr>
        <w:pStyle w:val="Textbody"/>
        <w:numPr>
          <w:ilvl w:val="0"/>
          <w:numId w:val="1"/>
        </w:numPr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Тәртібінде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қиындықтары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балалардың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негізгі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мінез-құлық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1F206158" w14:textId="77777777" w:rsidR="007635DB" w:rsidRDefault="00000000">
      <w:pPr>
        <w:pStyle w:val="Textbody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Ашу, агрессия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сөзбен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айқайлау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843350D" w14:textId="77777777" w:rsidR="007635DB" w:rsidRDefault="00000000">
      <w:pPr>
        <w:pStyle w:val="Textbody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эмоционалдық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реакциялар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қорқыныш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ашуланшақтық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сенімсіздік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05570386" w14:textId="77777777" w:rsidR="007635DB" w:rsidRDefault="00000000">
      <w:pPr>
        <w:pStyle w:val="Textbody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Топта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ұстаудағы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қиындықтар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орнатудағы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қиындықтар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62EF050" w14:textId="77777777" w:rsidR="007635DB" w:rsidRDefault="00000000">
      <w:pPr>
        <w:pStyle w:val="Textbody"/>
        <w:numPr>
          <w:ilvl w:val="0"/>
          <w:numId w:val="1"/>
        </w:numPr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Психосергіту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жұмысын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жүргізудің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маңызы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01C61597" w14:textId="77777777" w:rsidR="007635DB" w:rsidRDefault="00000000">
      <w:pPr>
        <w:pStyle w:val="Textbody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эмоциялық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тұрақтылығын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7370452" w14:textId="77777777" w:rsidR="007635DB" w:rsidRDefault="00000000">
      <w:pPr>
        <w:pStyle w:val="Textbody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дағдыларды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4AD75B1" w14:textId="77777777" w:rsidR="007635DB" w:rsidRDefault="00000000">
      <w:pPr>
        <w:pStyle w:val="Textbody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Өз-өзіне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сенімділік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жауапкершілікті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D88BEC0" w14:textId="77777777" w:rsidR="007635DB" w:rsidRDefault="007635DB">
      <w:pPr>
        <w:pStyle w:val="HorizontalLine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14:paraId="520A8F1C" w14:textId="77777777" w:rsidR="007635DB" w:rsidRDefault="00000000">
      <w:pPr>
        <w:pStyle w:val="3"/>
        <w:spacing w:before="0" w:after="0" w:line="0" w:lineRule="atLeast"/>
        <w:rPr>
          <w:rFonts w:hint="eastAsia"/>
        </w:rPr>
      </w:pPr>
      <w:r>
        <w:rPr>
          <w:rFonts w:ascii="Times New Roman" w:hAnsi="Times New Roman" w:cs="Times New Roman"/>
        </w:rPr>
        <w:t xml:space="preserve">3. </w:t>
      </w:r>
      <w:r>
        <w:rPr>
          <w:rStyle w:val="StrongEmphasis"/>
          <w:rFonts w:ascii="Times New Roman" w:hAnsi="Times New Roman" w:cs="Times New Roman"/>
        </w:rPr>
        <w:t xml:space="preserve">Жеке </w:t>
      </w:r>
      <w:proofErr w:type="spellStart"/>
      <w:r>
        <w:rPr>
          <w:rStyle w:val="StrongEmphasis"/>
          <w:rFonts w:ascii="Times New Roman" w:hAnsi="Times New Roman" w:cs="Times New Roman"/>
        </w:rPr>
        <w:t>жұмыс</w:t>
      </w:r>
      <w:proofErr w:type="spellEnd"/>
      <w:r>
        <w:rPr>
          <w:rStyle w:val="StrongEmphasis"/>
          <w:rFonts w:ascii="Times New Roman" w:hAnsi="Times New Roman" w:cs="Times New Roman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</w:rPr>
        <w:t>барысында</w:t>
      </w:r>
      <w:proofErr w:type="spellEnd"/>
      <w:r>
        <w:rPr>
          <w:rStyle w:val="StrongEmphasis"/>
          <w:rFonts w:ascii="Times New Roman" w:hAnsi="Times New Roman" w:cs="Times New Roman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</w:rPr>
        <w:t>қолданылған</w:t>
      </w:r>
      <w:proofErr w:type="spellEnd"/>
      <w:r>
        <w:rPr>
          <w:rStyle w:val="StrongEmphasis"/>
          <w:rFonts w:ascii="Times New Roman" w:hAnsi="Times New Roman" w:cs="Times New Roman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</w:rPr>
        <w:t>әдістер</w:t>
      </w:r>
      <w:proofErr w:type="spellEnd"/>
      <w:r>
        <w:rPr>
          <w:rStyle w:val="StrongEmphasis"/>
          <w:rFonts w:ascii="Times New Roman" w:hAnsi="Times New Roman" w:cs="Times New Roman"/>
        </w:rPr>
        <w:t xml:space="preserve"> мен </w:t>
      </w:r>
      <w:proofErr w:type="spellStart"/>
      <w:r>
        <w:rPr>
          <w:rStyle w:val="StrongEmphasis"/>
          <w:rFonts w:ascii="Times New Roman" w:hAnsi="Times New Roman" w:cs="Times New Roman"/>
        </w:rPr>
        <w:t>жаттығулар</w:t>
      </w:r>
      <w:proofErr w:type="spellEnd"/>
    </w:p>
    <w:p w14:paraId="7A210A52" w14:textId="77777777" w:rsidR="007635DB" w:rsidRDefault="00000000">
      <w:pPr>
        <w:pStyle w:val="Textbody"/>
        <w:numPr>
          <w:ilvl w:val="0"/>
          <w:numId w:val="2"/>
        </w:numPr>
        <w:spacing w:after="0" w:line="0" w:lineRule="atLeast"/>
        <w:rPr>
          <w:rFonts w:hint="eastAsia"/>
        </w:rPr>
      </w:pPr>
      <w:r>
        <w:rPr>
          <w:rStyle w:val="StrongEmphasis"/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Менің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сезімдерім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жаттығуы</w:t>
      </w:r>
      <w:proofErr w:type="spellEnd"/>
    </w:p>
    <w:p w14:paraId="6095F43B" w14:textId="77777777" w:rsidR="007635DB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Мақсаты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эмоцияларын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білдіру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3C772CB" w14:textId="77777777" w:rsidR="007635DB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Қалай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өткізіледі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эмоциялармен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қуаныш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реніш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қорқыныш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карточкалармен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танысады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Әр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эмоциясын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сезінгенін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сипаттайды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Жаттығу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эмоциясын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бақылап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сезімін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сөзбен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жеткізуге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көмектесілді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58BBD26" w14:textId="77777777" w:rsidR="007635DB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Қорытынды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эмоцияларын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түсіну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бақылауда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жетістіктер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көрсетті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Бұл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жаттығу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агрессияны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басқаруға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ашуды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реттеуге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көмектесті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CE427C2" w14:textId="77777777" w:rsidR="007635DB" w:rsidRDefault="00000000">
      <w:pPr>
        <w:pStyle w:val="Textbody"/>
        <w:numPr>
          <w:ilvl w:val="0"/>
          <w:numId w:val="2"/>
        </w:numPr>
        <w:spacing w:after="0" w:line="0" w:lineRule="atLeast"/>
        <w:rPr>
          <w:rFonts w:hint="eastAsia"/>
        </w:rPr>
      </w:pPr>
      <w:r>
        <w:rPr>
          <w:rStyle w:val="StrongEmphasis"/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Тыныштық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сәті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жаттығуы</w:t>
      </w:r>
      <w:proofErr w:type="spellEnd"/>
    </w:p>
    <w:p w14:paraId="77D605DB" w14:textId="77777777" w:rsidR="007635DB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Мақсаты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тыныштығын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қалпына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келтіру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стресс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төмендету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8AB8E3A" w14:textId="77777777" w:rsidR="007635DB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Қалай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өткізіледі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жайлы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орындығына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жайғасып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тыныс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жаттығуларын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орындайды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шығаруға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жаттығулар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жүргізілді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>
        <w:rPr>
          <w:rFonts w:ascii="Times New Roman" w:hAnsi="Times New Roman" w:cs="Times New Roman"/>
          <w:sz w:val="28"/>
          <w:szCs w:val="28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тыныштық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аталатын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елестету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техникасын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қолдандық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орманда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серуендеу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теңіз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жағалауында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жүру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187C4806" w14:textId="77777777" w:rsidR="007635DB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Қорытынды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тыныштану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қабілеттері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өздерін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тыныш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сезініп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күйзеліс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жағдайларында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шешімдер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қабылдай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2E3D8CE" w14:textId="77777777" w:rsidR="007635DB" w:rsidRDefault="00000000">
      <w:pPr>
        <w:pStyle w:val="Textbody"/>
        <w:numPr>
          <w:ilvl w:val="0"/>
          <w:numId w:val="2"/>
        </w:numPr>
        <w:spacing w:after="0" w:line="0" w:lineRule="atLeast"/>
        <w:rPr>
          <w:rFonts w:hint="eastAsia"/>
        </w:rPr>
      </w:pPr>
      <w:r>
        <w:rPr>
          <w:rStyle w:val="StrongEmphasis"/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Қиын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сәтті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шешу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жаттығуы</w:t>
      </w:r>
      <w:proofErr w:type="spellEnd"/>
    </w:p>
    <w:p w14:paraId="2A0153BE" w14:textId="77777777" w:rsidR="007635DB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lastRenderedPageBreak/>
        <w:t>Мақсаты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FF67213" w14:textId="77777777" w:rsidR="007635DB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Қалай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өткізіледі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жағдайлар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ұсынылды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ашулану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достарымен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келіспеушілік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Әр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шешімін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ұсынып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талқылайды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C82F267" w14:textId="77777777" w:rsidR="007635DB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Қорытынды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мінез-құлқын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түсінуге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жауапкершілікпен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қабылдауға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дағдыланды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69A5FC4" w14:textId="77777777" w:rsidR="007635DB" w:rsidRDefault="00000000">
      <w:pPr>
        <w:pStyle w:val="Textbody"/>
        <w:numPr>
          <w:ilvl w:val="0"/>
          <w:numId w:val="2"/>
        </w:numPr>
        <w:spacing w:after="0" w:line="0" w:lineRule="atLeast"/>
        <w:rPr>
          <w:rFonts w:hint="eastAsia"/>
        </w:rPr>
      </w:pPr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«Мен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менің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әлемім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сурет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салу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жаттығуы</w:t>
      </w:r>
      <w:proofErr w:type="spellEnd"/>
    </w:p>
    <w:p w14:paraId="2B58AFE8" w14:textId="77777777" w:rsidR="007635DB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Мақсаты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бағалауын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әлемін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түсінуге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көмектесу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461189F" w14:textId="77777777" w:rsidR="007635DB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Қалай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өткізіледі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қарындаштар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өздерінің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сезімдерін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жақындарын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қызықтыратын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нәрселерді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Суретті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аяқтаған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туындысын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көрсетіп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түсіндіреді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BFA4E3A" w14:textId="77777777" w:rsidR="007635DB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Қорытынды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сезімдері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білдіре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бұл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эмоционалдық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жағдайын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жақсартуға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етті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C97BEF7" w14:textId="77777777" w:rsidR="007635DB" w:rsidRDefault="007635DB">
      <w:pPr>
        <w:pStyle w:val="HorizontalLine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14:paraId="1485F6E7" w14:textId="77777777" w:rsidR="007635DB" w:rsidRDefault="00000000">
      <w:pPr>
        <w:pStyle w:val="3"/>
        <w:spacing w:before="0" w:after="0" w:line="0" w:lineRule="atLeast"/>
        <w:rPr>
          <w:rFonts w:hint="eastAsia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>
        <w:rPr>
          <w:rStyle w:val="StrongEmphasis"/>
          <w:rFonts w:ascii="Times New Roman" w:hAnsi="Times New Roman" w:cs="Times New Roman"/>
        </w:rPr>
        <w:t>Қорытынды</w:t>
      </w:r>
      <w:proofErr w:type="spellEnd"/>
      <w:r>
        <w:rPr>
          <w:rStyle w:val="StrongEmphasis"/>
          <w:rFonts w:ascii="Times New Roman" w:hAnsi="Times New Roman" w:cs="Times New Roman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</w:rPr>
        <w:t>және</w:t>
      </w:r>
      <w:proofErr w:type="spellEnd"/>
      <w:r>
        <w:rPr>
          <w:rStyle w:val="StrongEmphasis"/>
          <w:rFonts w:ascii="Times New Roman" w:hAnsi="Times New Roman" w:cs="Times New Roman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</w:rPr>
        <w:t>ұсыныстар</w:t>
      </w:r>
      <w:proofErr w:type="spellEnd"/>
    </w:p>
    <w:p w14:paraId="725DC86B" w14:textId="77777777" w:rsidR="007635DB" w:rsidRDefault="00000000">
      <w:pPr>
        <w:pStyle w:val="Textbody"/>
        <w:spacing w:after="0" w:line="0" w:lineRule="atLeast"/>
        <w:rPr>
          <w:rFonts w:hint="eastAsia"/>
        </w:rPr>
      </w:pPr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Жеке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жұмыс</w:t>
      </w:r>
      <w:proofErr w:type="spellEnd"/>
      <w:r>
        <w:rPr>
          <w:rStyle w:val="StrongEmphasis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нәтижесі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Тәртібінде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қиындықтары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психосергіту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жаттығулары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өздерін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жақсырақ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түсініп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эмоционалды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күйзелістермен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меңгерді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сенімі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қабылдауға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қарым-қатынасқа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түсуге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2DE9C2C" w14:textId="77777777" w:rsidR="007635DB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  <w:rFonts w:ascii="Times New Roman" w:hAnsi="Times New Roman" w:cs="Times New Roman"/>
          <w:sz w:val="28"/>
          <w:szCs w:val="28"/>
        </w:rPr>
        <w:t>Ұсыныстар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0119FBA9" w14:textId="77777777" w:rsidR="007635DB" w:rsidRDefault="00000000">
      <w:pPr>
        <w:pStyle w:val="Textbody"/>
        <w:numPr>
          <w:ilvl w:val="1"/>
          <w:numId w:val="3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Психосергіту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жаттығуларын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эмоциялық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тұрақтылығын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нығайту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апталық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сессиялар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CD8344C" w14:textId="77777777" w:rsidR="007635DB" w:rsidRDefault="00000000">
      <w:pPr>
        <w:pStyle w:val="Textbody"/>
        <w:numPr>
          <w:ilvl w:val="1"/>
          <w:numId w:val="3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Әр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тәсілмен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назар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аударып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мінез-құлқын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ескеріп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D5B2066" w14:textId="77777777" w:rsidR="007635DB" w:rsidRDefault="00000000">
      <w:pPr>
        <w:pStyle w:val="Textbody"/>
        <w:numPr>
          <w:ilvl w:val="1"/>
          <w:numId w:val="3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ресурстарын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BF6D7B9" w14:textId="77777777" w:rsidR="007635DB" w:rsidRDefault="007635DB">
      <w:pPr>
        <w:pStyle w:val="HorizontalLine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14:paraId="27BEB8FD" w14:textId="77777777" w:rsidR="007635DB" w:rsidRDefault="007635DB">
      <w:pPr>
        <w:pStyle w:val="Standard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sectPr w:rsidR="007635D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7B61B" w14:textId="77777777" w:rsidR="00451BA2" w:rsidRDefault="00451BA2">
      <w:pPr>
        <w:rPr>
          <w:rFonts w:hint="eastAsia"/>
        </w:rPr>
      </w:pPr>
      <w:r>
        <w:separator/>
      </w:r>
    </w:p>
  </w:endnote>
  <w:endnote w:type="continuationSeparator" w:id="0">
    <w:p w14:paraId="0D236077" w14:textId="77777777" w:rsidR="00451BA2" w:rsidRDefault="00451BA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A1319" w14:textId="77777777" w:rsidR="00451BA2" w:rsidRDefault="00451BA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2DFAB8D" w14:textId="77777777" w:rsidR="00451BA2" w:rsidRDefault="00451BA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9511E"/>
    <w:multiLevelType w:val="multilevel"/>
    <w:tmpl w:val="5F4EA5AE"/>
    <w:lvl w:ilvl="0">
      <w:start w:val="1"/>
      <w:numFmt w:val="decimal"/>
      <w:lvlText w:val="%1."/>
      <w:lvlJc w:val="left"/>
      <w:pPr>
        <w:ind w:left="709" w:hanging="283"/>
      </w:p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62C31648"/>
    <w:multiLevelType w:val="multilevel"/>
    <w:tmpl w:val="DD8E50D2"/>
    <w:lvl w:ilvl="0">
      <w:start w:val="1"/>
      <w:numFmt w:val="decimal"/>
      <w:lvlText w:val="%1."/>
      <w:lvlJc w:val="left"/>
      <w:pPr>
        <w:ind w:left="709" w:hanging="283"/>
      </w:p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6EE50AF7"/>
    <w:multiLevelType w:val="multilevel"/>
    <w:tmpl w:val="B804E1FC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num w:numId="1" w16cid:durableId="1381393142">
    <w:abstractNumId w:val="0"/>
  </w:num>
  <w:num w:numId="2" w16cid:durableId="242685474">
    <w:abstractNumId w:val="1"/>
  </w:num>
  <w:num w:numId="3" w16cid:durableId="99688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635DB"/>
    <w:rsid w:val="00451BA2"/>
    <w:rsid w:val="00670B9E"/>
    <w:rsid w:val="007635DB"/>
    <w:rsid w:val="00C9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25F6B"/>
  <w15:docId w15:val="{F1F19840-8434-4A42-A102-2219A520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ARYSTAN IT GROUP</dc:creator>
  <cp:lastModifiedBy>ARYSTAN IT GROUP</cp:lastModifiedBy>
  <cp:revision>2</cp:revision>
  <dcterms:created xsi:type="dcterms:W3CDTF">2026-04-01T11:52:00Z</dcterms:created>
  <dcterms:modified xsi:type="dcterms:W3CDTF">2026-04-01T11:52:00Z</dcterms:modified>
</cp:coreProperties>
</file>